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F2D85" w:rsidRDefault="00D34B66">
      <w:r w:rsidRPr="00DF2D85">
        <w:rPr>
          <w:noProof/>
          <w:sz w:val="24"/>
          <w:szCs w:val="32"/>
        </w:rPr>
        <mc:AlternateContent>
          <mc:Choice Requires="wps">
            <w:drawing>
              <wp:anchor distT="0" distB="0" distL="114300" distR="114300" simplePos="0" relativeHeight="251659264" behindDoc="0" locked="0" layoutInCell="1" allowOverlap="1" wp14:anchorId="5C6F1A7B" wp14:editId="2D57BECC">
                <wp:simplePos x="0" y="0"/>
                <wp:positionH relativeFrom="margin">
                  <wp:posOffset>170815</wp:posOffset>
                </wp:positionH>
                <wp:positionV relativeFrom="margin">
                  <wp:posOffset>123190</wp:posOffset>
                </wp:positionV>
                <wp:extent cx="6162040" cy="6074410"/>
                <wp:effectExtent l="0" t="0" r="10160" b="2159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6074410"/>
                        </a:xfrm>
                        <a:prstGeom prst="rect">
                          <a:avLst/>
                        </a:prstGeom>
                        <a:solidFill>
                          <a:srgbClr val="FFFFFF"/>
                        </a:solidFill>
                        <a:ln w="9525" cmpd="dbl">
                          <a:solidFill>
                            <a:srgbClr val="000000"/>
                          </a:solidFill>
                          <a:miter lim="800000"/>
                          <a:headEnd/>
                          <a:tailEnd/>
                        </a:ln>
                      </wps:spPr>
                      <wps:txbx>
                        <w:txbxContent>
                          <w:p w:rsidR="0034749B" w:rsidRPr="00D34B66" w:rsidRDefault="0034749B" w:rsidP="00DF2D85">
                            <w:pPr>
                              <w:jc w:val="center"/>
                              <w:rPr>
                                <w:b/>
                                <w:sz w:val="32"/>
                              </w:rPr>
                            </w:pPr>
                            <w:r w:rsidRPr="00D34B66">
                              <w:rPr>
                                <w:b/>
                                <w:sz w:val="32"/>
                              </w:rPr>
                              <w:t>HELP ME GROW CONTRA COSTA</w:t>
                            </w:r>
                          </w:p>
                          <w:p w:rsidR="002643A2" w:rsidRPr="00D34B66" w:rsidRDefault="002643A2" w:rsidP="00DF2D85">
                            <w:pPr>
                              <w:jc w:val="center"/>
                              <w:rPr>
                                <w:b/>
                                <w:sz w:val="32"/>
                              </w:rPr>
                            </w:pPr>
                            <w:r w:rsidRPr="00D34B66">
                              <w:rPr>
                                <w:b/>
                                <w:sz w:val="32"/>
                              </w:rPr>
                              <w:t>Promoting Family” Readiness”</w:t>
                            </w:r>
                          </w:p>
                          <w:p w:rsidR="00DF2D85" w:rsidRPr="00D34B66" w:rsidRDefault="002643A2" w:rsidP="00DF2D85">
                            <w:pPr>
                              <w:jc w:val="center"/>
                              <w:rPr>
                                <w:b/>
                                <w:sz w:val="32"/>
                              </w:rPr>
                            </w:pPr>
                            <w:r w:rsidRPr="00D34B66">
                              <w:rPr>
                                <w:b/>
                                <w:sz w:val="32"/>
                              </w:rPr>
                              <w:t xml:space="preserve">Tip Sheet </w:t>
                            </w:r>
                            <w:r w:rsidR="0034749B" w:rsidRPr="00D34B66">
                              <w:rPr>
                                <w:b/>
                                <w:sz w:val="32"/>
                              </w:rPr>
                              <w:t>for Providers</w:t>
                            </w:r>
                          </w:p>
                          <w:p w:rsidR="00DF2D85" w:rsidRPr="00D34B66" w:rsidRDefault="00DF2D85" w:rsidP="00DF2D85">
                            <w:pPr>
                              <w:rPr>
                                <w:b/>
                                <w:sz w:val="32"/>
                              </w:rPr>
                            </w:pPr>
                            <w:r w:rsidRPr="00D34B66">
                              <w:rPr>
                                <w:b/>
                                <w:sz w:val="32"/>
                              </w:rPr>
                              <w:t>General Guidelines</w:t>
                            </w:r>
                          </w:p>
                          <w:p w:rsidR="00DF2D85" w:rsidRPr="00D34B66" w:rsidRDefault="00DF2D85" w:rsidP="00DF2D85">
                            <w:pPr>
                              <w:pStyle w:val="ListParagraph"/>
                              <w:numPr>
                                <w:ilvl w:val="0"/>
                                <w:numId w:val="1"/>
                              </w:numPr>
                              <w:spacing w:after="0" w:line="240" w:lineRule="auto"/>
                              <w:rPr>
                                <w:sz w:val="32"/>
                              </w:rPr>
                            </w:pPr>
                            <w:r w:rsidRPr="00D34B66">
                              <w:rPr>
                                <w:sz w:val="32"/>
                              </w:rPr>
                              <w:t xml:space="preserve">Take time to listen and communicate ASQ results with family.  </w:t>
                            </w:r>
                          </w:p>
                          <w:p w:rsidR="002643A2" w:rsidRPr="00D34B66" w:rsidRDefault="00DF2D85" w:rsidP="00DF2D85">
                            <w:pPr>
                              <w:pStyle w:val="ListParagraph"/>
                              <w:numPr>
                                <w:ilvl w:val="0"/>
                                <w:numId w:val="1"/>
                              </w:numPr>
                              <w:spacing w:after="0" w:line="240" w:lineRule="auto"/>
                              <w:rPr>
                                <w:sz w:val="32"/>
                              </w:rPr>
                            </w:pPr>
                            <w:r w:rsidRPr="00D34B66">
                              <w:rPr>
                                <w:sz w:val="32"/>
                              </w:rPr>
                              <w:t xml:space="preserve">Clearly explain reason for concerns/needs </w:t>
                            </w:r>
                            <w:r w:rsidR="002643A2" w:rsidRPr="00D34B66">
                              <w:rPr>
                                <w:sz w:val="32"/>
                              </w:rPr>
                              <w:t xml:space="preserve">of child and family. </w:t>
                            </w:r>
                          </w:p>
                          <w:p w:rsidR="00DF2D85" w:rsidRPr="00D34B66" w:rsidRDefault="002643A2" w:rsidP="00DF2D85">
                            <w:pPr>
                              <w:pStyle w:val="ListParagraph"/>
                              <w:numPr>
                                <w:ilvl w:val="0"/>
                                <w:numId w:val="1"/>
                              </w:numPr>
                              <w:spacing w:after="0" w:line="240" w:lineRule="auto"/>
                              <w:rPr>
                                <w:sz w:val="32"/>
                              </w:rPr>
                            </w:pPr>
                            <w:r w:rsidRPr="00D34B66">
                              <w:rPr>
                                <w:sz w:val="32"/>
                              </w:rPr>
                              <w:t xml:space="preserve">Clearly describe and offer options for follow-up steps so that family is aware of why they are being referred and what to expect. </w:t>
                            </w:r>
                          </w:p>
                          <w:p w:rsidR="00DF2D85" w:rsidRPr="00D34B66" w:rsidRDefault="00DF2D85" w:rsidP="00DF2D85">
                            <w:pPr>
                              <w:pStyle w:val="ListParagraph"/>
                              <w:numPr>
                                <w:ilvl w:val="0"/>
                                <w:numId w:val="1"/>
                              </w:numPr>
                              <w:spacing w:after="0" w:line="240" w:lineRule="auto"/>
                              <w:rPr>
                                <w:sz w:val="32"/>
                              </w:rPr>
                            </w:pPr>
                            <w:r w:rsidRPr="00D34B66">
                              <w:rPr>
                                <w:sz w:val="32"/>
                              </w:rPr>
                              <w:t>Obtain consent from f</w:t>
                            </w:r>
                            <w:r w:rsidR="002643A2" w:rsidRPr="00D34B66">
                              <w:rPr>
                                <w:sz w:val="32"/>
                              </w:rPr>
                              <w:t>amily for any referrals beforehand.</w:t>
                            </w:r>
                          </w:p>
                          <w:p w:rsidR="00DF2D85" w:rsidRPr="00D34B66" w:rsidRDefault="00DF2D85" w:rsidP="002643A2">
                            <w:pPr>
                              <w:rPr>
                                <w:sz w:val="32"/>
                              </w:rPr>
                            </w:pPr>
                          </w:p>
                          <w:p w:rsidR="00DF2D85" w:rsidRPr="00D34B66" w:rsidRDefault="00DF2D85" w:rsidP="00DF2D85">
                            <w:pPr>
                              <w:rPr>
                                <w:b/>
                                <w:sz w:val="32"/>
                              </w:rPr>
                            </w:pPr>
                            <w:r w:rsidRPr="00D34B66">
                              <w:rPr>
                                <w:b/>
                                <w:sz w:val="32"/>
                              </w:rPr>
                              <w:t>What to expect as a provider</w:t>
                            </w:r>
                          </w:p>
                          <w:p w:rsidR="00DF2D85" w:rsidRPr="00D34B66" w:rsidRDefault="00DF2D85" w:rsidP="00DF2D85">
                            <w:pPr>
                              <w:pStyle w:val="ListParagraph"/>
                              <w:numPr>
                                <w:ilvl w:val="0"/>
                                <w:numId w:val="2"/>
                              </w:numPr>
                              <w:spacing w:after="0" w:line="240" w:lineRule="auto"/>
                              <w:rPr>
                                <w:sz w:val="32"/>
                              </w:rPr>
                            </w:pPr>
                            <w:r w:rsidRPr="00D34B66">
                              <w:rPr>
                                <w:sz w:val="32"/>
                              </w:rPr>
                              <w:t xml:space="preserve">You will always get a confirmation that a referral was received. You can also get general information regarding the outcomes of the referral </w:t>
                            </w:r>
                            <w:r w:rsidRPr="00D34B66">
                              <w:rPr>
                                <w:b/>
                                <w:i/>
                                <w:sz w:val="32"/>
                              </w:rPr>
                              <w:t>only</w:t>
                            </w:r>
                            <w:r w:rsidRPr="00D34B66">
                              <w:rPr>
                                <w:sz w:val="32"/>
                              </w:rPr>
                              <w:t xml:space="preserve"> when information is available and family has confirmed consent.</w:t>
                            </w:r>
                          </w:p>
                          <w:p w:rsidR="0034749B" w:rsidRPr="00D34B66" w:rsidRDefault="00DF2D85" w:rsidP="0034749B">
                            <w:pPr>
                              <w:pStyle w:val="ListParagraph"/>
                              <w:numPr>
                                <w:ilvl w:val="0"/>
                                <w:numId w:val="2"/>
                              </w:numPr>
                              <w:spacing w:after="0" w:line="240" w:lineRule="auto"/>
                              <w:rPr>
                                <w:sz w:val="32"/>
                              </w:rPr>
                            </w:pPr>
                            <w:r w:rsidRPr="00D34B66">
                              <w:rPr>
                                <w:sz w:val="32"/>
                              </w:rPr>
                              <w:t xml:space="preserve">After the confirmation of referral, if you do not hear back again from the HMG call center, it is because we can no longer do so. </w:t>
                            </w:r>
                          </w:p>
                          <w:p w:rsidR="0034749B" w:rsidRPr="00D34B66" w:rsidRDefault="0034749B" w:rsidP="0034749B">
                            <w:pPr>
                              <w:pStyle w:val="ListParagraph"/>
                              <w:spacing w:after="0" w:line="240" w:lineRule="auto"/>
                              <w:ind w:left="360"/>
                              <w:rPr>
                                <w:sz w:val="32"/>
                              </w:rPr>
                            </w:pPr>
                          </w:p>
                          <w:p w:rsidR="0034749B" w:rsidRPr="00D34B66" w:rsidRDefault="0034749B" w:rsidP="0034749B">
                            <w:pPr>
                              <w:pStyle w:val="ListParagraph"/>
                              <w:spacing w:after="0" w:line="240" w:lineRule="auto"/>
                              <w:ind w:left="0"/>
                              <w:rPr>
                                <w:sz w:val="32"/>
                              </w:rPr>
                            </w:pPr>
                            <w:r w:rsidRPr="00D34B66">
                              <w:rPr>
                                <w:sz w:val="32"/>
                              </w:rPr>
                              <w:t xml:space="preserve">If a family gives consent to referral to HMG, they are also giving consent for us to loop back to you. However, upon contact with HMG, family may change their mind and choose not to consent to us sharing information back with you. Under HIPPA our call center is mandated to respect families’ right to confidentiality. </w:t>
                            </w:r>
                          </w:p>
                          <w:p w:rsidR="00DF2D85" w:rsidRPr="003326A6" w:rsidRDefault="00DF2D85" w:rsidP="0034749B">
                            <w:pPr>
                              <w:pStyle w:val="ListParagraph"/>
                              <w:spacing w:after="0" w:line="240" w:lineRule="auto"/>
                              <w:ind w:left="360"/>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45pt;margin-top:9.7pt;width:485.2pt;height:478.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">
                <v:stroke linestyle="thinThin"/>
                <v:textbox>
                  <w:txbxContent>
                    <w:p w:rsidR="0034749B" w:rsidRPr="00D34B66" w:rsidRDefault="0034749B" w:rsidP="00DF2D85">
                      <w:pPr>
                        <w:jc w:val="center"/>
                        <w:rPr>
                          <w:b/>
                          <w:sz w:val="32"/>
                        </w:rPr>
                      </w:pPr>
                      <w:r w:rsidRPr="00D34B66">
                        <w:rPr>
                          <w:b/>
                          <w:sz w:val="32"/>
                        </w:rPr>
                        <w:t>HELP ME GROW CONTRA COSTA</w:t>
                      </w:r>
                    </w:p>
                    <w:p w:rsidR="002643A2" w:rsidRPr="00D34B66" w:rsidRDefault="002643A2" w:rsidP="00DF2D85">
                      <w:pPr>
                        <w:jc w:val="center"/>
                        <w:rPr>
                          <w:b/>
                          <w:sz w:val="32"/>
                        </w:rPr>
                      </w:pPr>
                      <w:r w:rsidRPr="00D34B66">
                        <w:rPr>
                          <w:b/>
                          <w:sz w:val="32"/>
                        </w:rPr>
                        <w:t>Promoting Family” Readiness”</w:t>
                      </w:r>
                    </w:p>
                    <w:p w:rsidR="00DF2D85" w:rsidRPr="00D34B66" w:rsidRDefault="002643A2" w:rsidP="00DF2D85">
                      <w:pPr>
                        <w:jc w:val="center"/>
                        <w:rPr>
                          <w:b/>
                          <w:sz w:val="32"/>
                        </w:rPr>
                      </w:pPr>
                      <w:r w:rsidRPr="00D34B66">
                        <w:rPr>
                          <w:b/>
                          <w:sz w:val="32"/>
                        </w:rPr>
                        <w:t xml:space="preserve">Tip Sheet </w:t>
                      </w:r>
                      <w:r w:rsidR="0034749B" w:rsidRPr="00D34B66">
                        <w:rPr>
                          <w:b/>
                          <w:sz w:val="32"/>
                        </w:rPr>
                        <w:t>for Providers</w:t>
                      </w:r>
                    </w:p>
                    <w:p w:rsidR="00DF2D85" w:rsidRPr="00D34B66" w:rsidRDefault="00DF2D85" w:rsidP="00DF2D85">
                      <w:pPr>
                        <w:rPr>
                          <w:b/>
                          <w:sz w:val="32"/>
                        </w:rPr>
                      </w:pPr>
                      <w:r w:rsidRPr="00D34B66">
                        <w:rPr>
                          <w:b/>
                          <w:sz w:val="32"/>
                        </w:rPr>
                        <w:t>General Guidelines</w:t>
                      </w:r>
                    </w:p>
                    <w:p w:rsidR="00DF2D85" w:rsidRPr="00D34B66" w:rsidRDefault="00DF2D85" w:rsidP="00DF2D85">
                      <w:pPr>
                        <w:pStyle w:val="ListParagraph"/>
                        <w:numPr>
                          <w:ilvl w:val="0"/>
                          <w:numId w:val="1"/>
                        </w:numPr>
                        <w:spacing w:after="0" w:line="240" w:lineRule="auto"/>
                        <w:rPr>
                          <w:sz w:val="32"/>
                        </w:rPr>
                      </w:pPr>
                      <w:r w:rsidRPr="00D34B66">
                        <w:rPr>
                          <w:sz w:val="32"/>
                        </w:rPr>
                        <w:t xml:space="preserve">Take time to listen and communicate ASQ results with family.  </w:t>
                      </w:r>
                    </w:p>
                    <w:p w:rsidR="002643A2" w:rsidRPr="00D34B66" w:rsidRDefault="00DF2D85" w:rsidP="00DF2D85">
                      <w:pPr>
                        <w:pStyle w:val="ListParagraph"/>
                        <w:numPr>
                          <w:ilvl w:val="0"/>
                          <w:numId w:val="1"/>
                        </w:numPr>
                        <w:spacing w:after="0" w:line="240" w:lineRule="auto"/>
                        <w:rPr>
                          <w:sz w:val="32"/>
                        </w:rPr>
                      </w:pPr>
                      <w:r w:rsidRPr="00D34B66">
                        <w:rPr>
                          <w:sz w:val="32"/>
                        </w:rPr>
                        <w:t xml:space="preserve">Clearly explain reason for concerns/needs </w:t>
                      </w:r>
                      <w:r w:rsidR="002643A2" w:rsidRPr="00D34B66">
                        <w:rPr>
                          <w:sz w:val="32"/>
                        </w:rPr>
                        <w:t xml:space="preserve">of child and family. </w:t>
                      </w:r>
                    </w:p>
                    <w:p w:rsidR="00DF2D85" w:rsidRPr="00D34B66" w:rsidRDefault="002643A2" w:rsidP="00DF2D85">
                      <w:pPr>
                        <w:pStyle w:val="ListParagraph"/>
                        <w:numPr>
                          <w:ilvl w:val="0"/>
                          <w:numId w:val="1"/>
                        </w:numPr>
                        <w:spacing w:after="0" w:line="240" w:lineRule="auto"/>
                        <w:rPr>
                          <w:sz w:val="32"/>
                        </w:rPr>
                      </w:pPr>
                      <w:r w:rsidRPr="00D34B66">
                        <w:rPr>
                          <w:sz w:val="32"/>
                        </w:rPr>
                        <w:t xml:space="preserve">Clearly describe and offer options for follow-up steps so that family is aware of why they are being referred and what to expect. </w:t>
                      </w:r>
                    </w:p>
                    <w:p w:rsidR="00DF2D85" w:rsidRPr="00D34B66" w:rsidRDefault="00DF2D85" w:rsidP="00DF2D85">
                      <w:pPr>
                        <w:pStyle w:val="ListParagraph"/>
                        <w:numPr>
                          <w:ilvl w:val="0"/>
                          <w:numId w:val="1"/>
                        </w:numPr>
                        <w:spacing w:after="0" w:line="240" w:lineRule="auto"/>
                        <w:rPr>
                          <w:sz w:val="32"/>
                        </w:rPr>
                      </w:pPr>
                      <w:r w:rsidRPr="00D34B66">
                        <w:rPr>
                          <w:sz w:val="32"/>
                        </w:rPr>
                        <w:t>Obtain consent from f</w:t>
                      </w:r>
                      <w:r w:rsidR="002643A2" w:rsidRPr="00D34B66">
                        <w:rPr>
                          <w:sz w:val="32"/>
                        </w:rPr>
                        <w:t>amily for any referrals beforehand.</w:t>
                      </w:r>
                    </w:p>
                    <w:p w:rsidR="00DF2D85" w:rsidRPr="00D34B66" w:rsidRDefault="00DF2D85" w:rsidP="002643A2">
                      <w:pPr>
                        <w:rPr>
                          <w:sz w:val="32"/>
                        </w:rPr>
                      </w:pPr>
                    </w:p>
                    <w:p w:rsidR="00DF2D85" w:rsidRPr="00D34B66" w:rsidRDefault="00DF2D85" w:rsidP="00DF2D85">
                      <w:pPr>
                        <w:rPr>
                          <w:b/>
                          <w:sz w:val="32"/>
                        </w:rPr>
                      </w:pPr>
                      <w:r w:rsidRPr="00D34B66">
                        <w:rPr>
                          <w:b/>
                          <w:sz w:val="32"/>
                        </w:rPr>
                        <w:t>What to expect as a provider</w:t>
                      </w:r>
                    </w:p>
                    <w:p w:rsidR="00DF2D85" w:rsidRPr="00D34B66" w:rsidRDefault="00DF2D85" w:rsidP="00DF2D85">
                      <w:pPr>
                        <w:pStyle w:val="ListParagraph"/>
                        <w:numPr>
                          <w:ilvl w:val="0"/>
                          <w:numId w:val="2"/>
                        </w:numPr>
                        <w:spacing w:after="0" w:line="240" w:lineRule="auto"/>
                        <w:rPr>
                          <w:sz w:val="32"/>
                        </w:rPr>
                      </w:pPr>
                      <w:r w:rsidRPr="00D34B66">
                        <w:rPr>
                          <w:sz w:val="32"/>
                        </w:rPr>
                        <w:t xml:space="preserve">You will always get a confirmation that a referral was received. You can also get general information regarding the outcomes of the referral </w:t>
                      </w:r>
                      <w:r w:rsidRPr="00D34B66">
                        <w:rPr>
                          <w:b/>
                          <w:i/>
                          <w:sz w:val="32"/>
                        </w:rPr>
                        <w:t>only</w:t>
                      </w:r>
                      <w:r w:rsidRPr="00D34B66">
                        <w:rPr>
                          <w:sz w:val="32"/>
                        </w:rPr>
                        <w:t xml:space="preserve"> when information is available and family has confirmed consent.</w:t>
                      </w:r>
                    </w:p>
                    <w:p w:rsidR="0034749B" w:rsidRPr="00D34B66" w:rsidRDefault="00DF2D85" w:rsidP="0034749B">
                      <w:pPr>
                        <w:pStyle w:val="ListParagraph"/>
                        <w:numPr>
                          <w:ilvl w:val="0"/>
                          <w:numId w:val="2"/>
                        </w:numPr>
                        <w:spacing w:after="0" w:line="240" w:lineRule="auto"/>
                        <w:rPr>
                          <w:sz w:val="32"/>
                        </w:rPr>
                      </w:pPr>
                      <w:r w:rsidRPr="00D34B66">
                        <w:rPr>
                          <w:sz w:val="32"/>
                        </w:rPr>
                        <w:t xml:space="preserve">After the confirmation of referral, if you do not hear back again from the HMG call center, it is because we can no longer do so. </w:t>
                      </w:r>
                    </w:p>
                    <w:p w:rsidR="0034749B" w:rsidRPr="00D34B66" w:rsidRDefault="0034749B" w:rsidP="0034749B">
                      <w:pPr>
                        <w:pStyle w:val="ListParagraph"/>
                        <w:spacing w:after="0" w:line="240" w:lineRule="auto"/>
                        <w:ind w:left="360"/>
                        <w:rPr>
                          <w:sz w:val="32"/>
                        </w:rPr>
                      </w:pPr>
                    </w:p>
                    <w:p w:rsidR="0034749B" w:rsidRPr="00D34B66" w:rsidRDefault="0034749B" w:rsidP="0034749B">
                      <w:pPr>
                        <w:pStyle w:val="ListParagraph"/>
                        <w:spacing w:after="0" w:line="240" w:lineRule="auto"/>
                        <w:ind w:left="0"/>
                        <w:rPr>
                          <w:sz w:val="32"/>
                        </w:rPr>
                      </w:pPr>
                      <w:r w:rsidRPr="00D34B66">
                        <w:rPr>
                          <w:sz w:val="32"/>
                        </w:rPr>
                        <w:t xml:space="preserve">If a family gives consent to referral to HMG, they are also giving consent for us to loop back to you. However, upon contact with HMG, family may change their mind and choose not to consent to us sharing information back with you. Under HIPPA our call center is mandated to respect families’ right to confidentiality. </w:t>
                      </w:r>
                    </w:p>
                    <w:p w:rsidR="00DF2D85" w:rsidRPr="003326A6" w:rsidRDefault="00DF2D85" w:rsidP="0034749B">
                      <w:pPr>
                        <w:pStyle w:val="ListParagraph"/>
                        <w:spacing w:after="0" w:line="240" w:lineRule="auto"/>
                        <w:ind w:left="360"/>
                        <w:rPr>
                          <w:sz w:val="20"/>
                        </w:rPr>
                      </w:pPr>
                    </w:p>
                  </w:txbxContent>
                </v:textbox>
                <w10:wrap type="square" anchorx="margin" anchory="margin"/>
              </v:shape>
            </w:pict>
          </mc:Fallback>
        </mc:AlternateContent>
      </w:r>
    </w:p>
    <w:p w:rsidR="00DF2D85" w:rsidRDefault="00DF2D85"/>
    <w:sectPr w:rsidR="00DF2D85" w:rsidSect="00D34B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A1CC2"/>
    <w:multiLevelType w:val="hybridMultilevel"/>
    <w:tmpl w:val="43BC08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1076CEF"/>
    <w:multiLevelType w:val="hybridMultilevel"/>
    <w:tmpl w:val="A7D292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C9A"/>
    <w:rsid w:val="002643A2"/>
    <w:rsid w:val="0034749B"/>
    <w:rsid w:val="006A7F70"/>
    <w:rsid w:val="00B76B5C"/>
    <w:rsid w:val="00C3752C"/>
    <w:rsid w:val="00CB3C9A"/>
    <w:rsid w:val="00D34B66"/>
    <w:rsid w:val="00DF2D85"/>
    <w:rsid w:val="00E90462"/>
    <w:rsid w:val="00FE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D85"/>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D85"/>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Contra Costa County - EHSD</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Gonzalez</dc:creator>
  <cp:lastModifiedBy>Alan Siegel</cp:lastModifiedBy>
  <cp:revision>2</cp:revision>
  <dcterms:created xsi:type="dcterms:W3CDTF">2017-07-07T22:57:00Z</dcterms:created>
  <dcterms:modified xsi:type="dcterms:W3CDTF">2017-07-07T22:57:00Z</dcterms:modified>
</cp:coreProperties>
</file>